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color w:val="2E75B6" w:themeColor="accent1" w:themeShade="BF"/>
          <w:sz w:val="24"/>
          <w:szCs w:val="24"/>
        </w:rPr>
      </w:pPr>
      <w:r>
        <w:rPr>
          <w:rFonts w:hint="eastAsia" w:ascii="微软雅黑" w:hAnsi="微软雅黑" w:eastAsia="微软雅黑" w:cs="微软雅黑"/>
          <w:b/>
          <w:bCs/>
          <w:color w:val="2E75B6" w:themeColor="accent1" w:themeShade="BF"/>
          <w:sz w:val="24"/>
          <w:szCs w:val="24"/>
        </w:rPr>
        <w:t>Focused Ultrasound Body shaping system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Model: SalushapeS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Work Theory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 xml:space="preserve">The SalushapeS system is a non invasive body </w:t>
      </w:r>
      <w:bookmarkStart w:id="0" w:name="_GoBack"/>
      <w:bookmarkEnd w:id="0"/>
      <w:r>
        <w:rPr>
          <w:rFonts w:hint="eastAsia" w:ascii="微软雅黑" w:hAnsi="微软雅黑" w:eastAsia="微软雅黑" w:cs="微软雅黑"/>
          <w:i w:val="0"/>
          <w:caps w:val="0"/>
          <w:color w:val="666666"/>
          <w:spacing w:val="0"/>
          <w:sz w:val="16"/>
          <w:szCs w:val="16"/>
          <w:bdr w:val="none" w:color="auto" w:sz="0" w:space="0"/>
          <w:shd w:val="clear" w:fill="FFFFFF"/>
        </w:rPr>
        <w:t>shaping device that uses focused Pulsed Ultrasound, also combines cavitation and Bipolar Radio Frequency to immediately and selectively destroy fat cells without down time and pain for all the parts of the body.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SaluShapeS’s special technology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1/ 230khz Focused Pulsed ultrasound for reducing fat on abdomen, thighs and Buttocks.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Focused ultrasound energy precisely focuses into a fixed volume, targeting only subcutaneous fat at a controlled depth.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Pulsed energy output is delivered in explosion, allowing control over temperature elevation.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Only targets tissue in fixed depth that is most susceptible to mechanical non-thermal destruction, no damage on nerves, vessels and muscles.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sz w:val="16"/>
          <w:szCs w:val="16"/>
          <w:bdr w:val="none" w:color="auto" w:sz="0" w:space="0"/>
          <w:shd w:val="clear" w:fill="FFFFFF"/>
        </w:rPr>
        <w:t>2/ 40khz Ultra sound cavitation for reducing size on Arms and legs and Buttocks.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bdr w:val="none" w:color="auto" w:sz="0" w:space="0"/>
          <w:shd w:val="clear" w:fill="FFFFFF"/>
        </w:rPr>
      </w:pPr>
      <w:r>
        <w:rPr>
          <w:rFonts w:hint="eastAsia" w:ascii="微软雅黑" w:hAnsi="微软雅黑" w:eastAsia="微软雅黑" w:cs="微软雅黑"/>
          <w:i w:val="0"/>
          <w:caps w:val="0"/>
          <w:color w:val="666666"/>
          <w:spacing w:val="0"/>
          <w:sz w:val="16"/>
          <w:szCs w:val="16"/>
          <w:bdr w:val="none" w:color="auto" w:sz="0" w:space="0"/>
          <w:shd w:val="clear" w:fill="FFFFFF"/>
        </w:rPr>
        <w:t>3/ 2mhz Bipolar Radio frequency for skin lifting of face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16"/>
          <w:szCs w:val="1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Specifications</w:t>
      </w:r>
    </w:p>
    <w:tbl>
      <w:tblPr>
        <w:tblStyle w:val="4"/>
        <w:tblpPr w:leftFromText="180" w:rightFromText="180" w:vertAnchor="text" w:horzAnchor="page" w:tblpX="1114" w:tblpY="592"/>
        <w:tblOverlap w:val="never"/>
        <w:tblW w:w="10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FF9"/>
        <w:tblLayout w:type="fixed"/>
        <w:tblCellMar>
          <w:top w:w="15" w:type="dxa"/>
          <w:left w:w="15" w:type="dxa"/>
          <w:bottom w:w="15" w:type="dxa"/>
          <w:right w:w="15" w:type="dxa"/>
        </w:tblCellMar>
      </w:tblPr>
      <w:tblGrid>
        <w:gridCol w:w="2971"/>
        <w:gridCol w:w="1299"/>
        <w:gridCol w:w="2160"/>
        <w:gridCol w:w="218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FF9"/>
          <w:tblLayout w:type="fixed"/>
          <w:tblCellMar>
            <w:top w:w="15" w:type="dxa"/>
            <w:left w:w="15" w:type="dxa"/>
            <w:bottom w:w="15" w:type="dxa"/>
            <w:right w:w="15" w:type="dxa"/>
          </w:tblCellMar>
        </w:tblPrEx>
        <w:trPr>
          <w:trHeight w:val="645" w:hRule="atLeast"/>
        </w:trPr>
        <w:tc>
          <w:tcPr>
            <w:tcW w:w="2971" w:type="dxa"/>
            <w:tcBorders>
              <w:top w:val="single" w:color="FFFFFF" w:sz="6" w:space="0"/>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aps w:val="0"/>
                <w:color w:val="FFFFFF"/>
                <w:spacing w:val="0"/>
                <w:sz w:val="24"/>
                <w:szCs w:val="24"/>
                <w:lang w:val="en-US" w:eastAsia="zh-CN"/>
              </w:rPr>
              <w:t>Handle type</w:t>
            </w:r>
          </w:p>
        </w:tc>
        <w:tc>
          <w:tcPr>
            <w:tcW w:w="1299" w:type="dxa"/>
            <w:tcBorders>
              <w:top w:val="single" w:color="FFFFFF" w:sz="6" w:space="0"/>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Frequency</w:t>
            </w:r>
          </w:p>
        </w:tc>
        <w:tc>
          <w:tcPr>
            <w:tcW w:w="2160" w:type="dxa"/>
            <w:tcBorders>
              <w:top w:val="single" w:color="FFFFFF" w:sz="6" w:space="0"/>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Treatment energy level</w:t>
            </w:r>
          </w:p>
        </w:tc>
        <w:tc>
          <w:tcPr>
            <w:tcW w:w="2184" w:type="dxa"/>
            <w:tcBorders>
              <w:top w:val="single" w:color="FFFFFF" w:sz="6" w:space="0"/>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Treatment mode</w:t>
            </w:r>
          </w:p>
        </w:tc>
        <w:tc>
          <w:tcPr>
            <w:tcW w:w="1704" w:type="dxa"/>
            <w:tcBorders>
              <w:top w:val="single" w:color="FFFFFF" w:sz="6" w:space="0"/>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Tip size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aps w:val="0"/>
                <w:color w:val="FFFFFF"/>
                <w:spacing w:val="0"/>
                <w:sz w:val="24"/>
                <w:szCs w:val="24"/>
                <w:lang w:val="en-US" w:eastAsia="zh-CN"/>
              </w:rPr>
              <w:t>Focus ultrasound</w:t>
            </w:r>
          </w:p>
        </w:tc>
        <w:tc>
          <w:tcPr>
            <w:tcW w:w="1299"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230Khz</w:t>
            </w:r>
          </w:p>
        </w:tc>
        <w:tc>
          <w:tcPr>
            <w:tcW w:w="2160"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1-30 degree</w:t>
            </w:r>
          </w:p>
        </w:tc>
        <w:tc>
          <w:tcPr>
            <w:tcW w:w="218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olor w:val="333333"/>
                <w:spacing w:val="0"/>
                <w:sz w:val="24"/>
                <w:szCs w:val="24"/>
                <w:lang w:val="en-US" w:eastAsia="zh-CN"/>
              </w:rPr>
              <w:t>P</w:t>
            </w:r>
            <w:r>
              <w:rPr>
                <w:rFonts w:hint="eastAsia" w:ascii="Arial" w:hAnsi="Arial" w:eastAsia="微软雅黑" w:cs="Arial"/>
                <w:i w:val="0"/>
                <w:caps w:val="0"/>
                <w:color w:val="333333"/>
                <w:spacing w:val="0"/>
                <w:sz w:val="24"/>
                <w:szCs w:val="24"/>
                <w:lang w:val="en-US" w:eastAsia="zh-CN"/>
              </w:rPr>
              <w:t>ulse mode</w:t>
            </w:r>
          </w:p>
        </w:tc>
        <w:tc>
          <w:tcPr>
            <w:tcW w:w="17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D42mm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微软雅黑"/>
                <w:lang w:val="en-US" w:eastAsia="zh-CN"/>
              </w:rPr>
            </w:pPr>
            <w:r>
              <w:rPr>
                <w:rFonts w:hint="eastAsia" w:eastAsia="微软雅黑"/>
                <w:lang w:val="en-US" w:eastAsia="zh-CN"/>
              </w:rPr>
              <w:t>Ultrasound cavitation</w:t>
            </w:r>
          </w:p>
        </w:tc>
        <w:tc>
          <w:tcPr>
            <w:tcW w:w="1299"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40Khz</w:t>
            </w:r>
          </w:p>
        </w:tc>
        <w:tc>
          <w:tcPr>
            <w:tcW w:w="2160"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rPr>
            </w:pPr>
            <w:r>
              <w:rPr>
                <w:rFonts w:hint="eastAsia" w:ascii="Arial" w:hAnsi="Arial" w:eastAsia="微软雅黑" w:cs="Arial"/>
                <w:i w:val="0"/>
                <w:caps w:val="0"/>
                <w:color w:val="333333"/>
                <w:spacing w:val="0"/>
                <w:sz w:val="24"/>
                <w:szCs w:val="24"/>
                <w:lang w:val="en-US" w:eastAsia="zh-CN"/>
              </w:rPr>
              <w:t>1-30 degree</w:t>
            </w:r>
          </w:p>
        </w:tc>
        <w:tc>
          <w:tcPr>
            <w:tcW w:w="218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Continuous mode</w:t>
            </w:r>
          </w:p>
        </w:tc>
        <w:tc>
          <w:tcPr>
            <w:tcW w:w="17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D50mm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aps w:val="0"/>
                <w:color w:val="FFFFFF"/>
                <w:spacing w:val="0"/>
                <w:sz w:val="24"/>
                <w:szCs w:val="24"/>
                <w:lang w:val="en-US" w:eastAsia="zh-CN"/>
              </w:rPr>
              <w:t>Bipolar RF</w:t>
            </w:r>
          </w:p>
        </w:tc>
        <w:tc>
          <w:tcPr>
            <w:tcW w:w="1299"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2mhz</w:t>
            </w:r>
          </w:p>
        </w:tc>
        <w:tc>
          <w:tcPr>
            <w:tcW w:w="2160"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1-30 degree</w:t>
            </w:r>
          </w:p>
        </w:tc>
        <w:tc>
          <w:tcPr>
            <w:tcW w:w="218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Continuous mode</w:t>
            </w:r>
          </w:p>
        </w:tc>
        <w:tc>
          <w:tcPr>
            <w:tcW w:w="1704" w:type="dxa"/>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D8mm Distance:15mm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Input power</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10-400W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aps w:val="0"/>
                <w:color w:val="FFFFFF"/>
                <w:spacing w:val="0"/>
                <w:sz w:val="24"/>
                <w:szCs w:val="24"/>
                <w:lang w:val="en-US" w:eastAsia="zh-CN"/>
              </w:rPr>
              <w:t>Focus depth</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aps w:val="0"/>
                <w:color w:val="FFFFFF"/>
                <w:spacing w:val="0"/>
                <w:sz w:val="24"/>
                <w:szCs w:val="24"/>
                <w:lang w:val="en-US" w:eastAsia="zh-CN"/>
              </w:rPr>
              <w:t>Cooling head temperature</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M</w:t>
            </w:r>
            <w:r>
              <w:rPr>
                <w:rFonts w:hint="eastAsia" w:ascii="Arial" w:hAnsi="Arial" w:eastAsia="微软雅黑" w:cs="Arial"/>
                <w:i w:val="0"/>
                <w:caps w:val="0"/>
                <w:color w:val="FFFFFF"/>
                <w:spacing w:val="0"/>
                <w:sz w:val="24"/>
                <w:szCs w:val="24"/>
                <w:lang w:val="en-US" w:eastAsia="zh-CN"/>
              </w:rPr>
              <w:t>achine size</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550*345*385mm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Package dimension</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875*505*545mm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Net weight</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22kg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Package weight</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39kg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Power requirement</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110V-240V, 10A single phase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71" w:type="dxa"/>
            <w:tcBorders>
              <w:top w:val="nil"/>
              <w:left w:val="single" w:color="F7F7F7" w:sz="6" w:space="0"/>
              <w:bottom w:val="single" w:color="FFFFFF" w:sz="6" w:space="0"/>
              <w:right w:val="single" w:color="FFFFFF" w:sz="6" w:space="0"/>
            </w:tcBorders>
            <w:shd w:val="clear" w:color="auto" w:fill="C7000F"/>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Theme="minorEastAsia"/>
                <w:lang w:val="en-US" w:eastAsia="zh-CN"/>
              </w:rPr>
            </w:pPr>
            <w:r>
              <w:rPr>
                <w:rFonts w:hint="eastAsia" w:ascii="Arial" w:hAnsi="Arial" w:eastAsia="微软雅黑" w:cs="Arial"/>
                <w:i w:val="0"/>
                <w:color w:val="FFFFFF"/>
                <w:spacing w:val="0"/>
                <w:sz w:val="24"/>
                <w:szCs w:val="24"/>
                <w:lang w:val="en-US" w:eastAsia="zh-CN"/>
              </w:rPr>
              <w:t>Enviroment requirement</w:t>
            </w:r>
          </w:p>
        </w:tc>
        <w:tc>
          <w:tcPr>
            <w:tcW w:w="7347" w:type="dxa"/>
            <w:gridSpan w:val="4"/>
            <w:tcBorders>
              <w:top w:val="nil"/>
              <w:left w:val="single" w:color="F7F7F7" w:sz="6" w:space="0"/>
              <w:bottom w:val="single" w:color="FFFFFF" w:sz="6" w:space="0"/>
              <w:right w:val="single" w:color="FFFFFF" w:sz="6" w:space="0"/>
            </w:tcBorders>
            <w:shd w:val="clear" w:color="auto" w:fill="E7E6E6"/>
            <w:noWrap w:val="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Arial" w:hAnsi="Arial" w:eastAsia="微软雅黑" w:cs="Arial"/>
                <w:i w:val="0"/>
                <w:caps w:val="0"/>
                <w:color w:val="333333"/>
                <w:spacing w:val="0"/>
                <w:sz w:val="24"/>
                <w:szCs w:val="24"/>
                <w:lang w:val="en-US" w:eastAsia="zh-CN"/>
              </w:rPr>
            </w:pPr>
            <w:r>
              <w:rPr>
                <w:rFonts w:hint="eastAsia" w:ascii="Arial" w:hAnsi="Arial" w:eastAsia="微软雅黑" w:cs="Arial"/>
                <w:i w:val="0"/>
                <w:caps w:val="0"/>
                <w:color w:val="333333"/>
                <w:spacing w:val="0"/>
                <w:sz w:val="24"/>
                <w:szCs w:val="24"/>
                <w:lang w:val="en-US" w:eastAsia="zh-CN"/>
              </w:rPr>
              <w:t>+15C——30C, 80% humidity</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b/>
          <w:bCs/>
          <w:i w:val="0"/>
          <w:caps w:val="0"/>
          <w:color w:val="00B0F0"/>
          <w:spacing w:val="0"/>
          <w:sz w:val="21"/>
          <w:szCs w:val="21"/>
          <w:shd w:val="clear" w:color="auto" w:fill="FFFFFF"/>
          <w:lang w:val="en-US" w:eastAsia="zh-CN"/>
        </w:rPr>
      </w:pPr>
      <w:r>
        <w:rPr>
          <w:rFonts w:hint="eastAsia" w:ascii="微软雅黑" w:hAnsi="微软雅黑" w:eastAsia="微软雅黑" w:cs="微软雅黑"/>
          <w:b/>
          <w:bCs/>
          <w:i w:val="0"/>
          <w:caps w:val="0"/>
          <w:color w:val="00B0F0"/>
          <w:spacing w:val="0"/>
          <w:sz w:val="21"/>
          <w:szCs w:val="21"/>
          <w:shd w:val="clear" w:color="auto" w:fill="FFFFFF"/>
          <w:lang w:val="en-US" w:eastAsia="zh-CN"/>
        </w:rPr>
        <w:t>Advantage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66666"/>
          <w:spacing w:val="0"/>
          <w:sz w:val="16"/>
          <w:szCs w:val="16"/>
          <w:shd w:val="clear" w:fill="FFFFFF"/>
        </w:rPr>
      </w:pPr>
      <w:r>
        <w:rPr>
          <w:rFonts w:hint="eastAsia" w:ascii="微软雅黑" w:hAnsi="微软雅黑" w:eastAsia="微软雅黑" w:cs="微软雅黑"/>
          <w:i w:val="0"/>
          <w:caps w:val="0"/>
          <w:color w:val="666666"/>
          <w:spacing w:val="0"/>
          <w:sz w:val="16"/>
          <w:szCs w:val="16"/>
          <w:shd w:val="clear" w:fill="FFFFFF"/>
        </w:rPr>
        <w:t>Average abdominal reduction between 33 and 63mm after 3 treatments.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66666"/>
          <w:spacing w:val="0"/>
          <w:sz w:val="16"/>
          <w:szCs w:val="16"/>
          <w:shd w:val="clear" w:fill="FFFFFF"/>
        </w:rPr>
      </w:pPr>
      <w:r>
        <w:rPr>
          <w:rFonts w:hint="eastAsia" w:ascii="微软雅黑" w:hAnsi="微软雅黑" w:eastAsia="微软雅黑" w:cs="微软雅黑"/>
          <w:i w:val="0"/>
          <w:caps w:val="0"/>
          <w:color w:val="666666"/>
          <w:spacing w:val="0"/>
          <w:sz w:val="16"/>
          <w:szCs w:val="16"/>
          <w:shd w:val="clear" w:fill="FFFFFF"/>
        </w:rPr>
        <w:t>Visible result will be showed in 2 weeks after the treatment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66666"/>
          <w:spacing w:val="0"/>
          <w:sz w:val="16"/>
          <w:szCs w:val="16"/>
          <w:shd w:val="clear" w:fill="FFFFFF"/>
        </w:rPr>
      </w:pPr>
      <w:r>
        <w:rPr>
          <w:rFonts w:hint="eastAsia" w:ascii="微软雅黑" w:hAnsi="微软雅黑" w:eastAsia="微软雅黑" w:cs="微软雅黑"/>
          <w:i w:val="0"/>
          <w:caps w:val="0"/>
          <w:color w:val="666666"/>
          <w:spacing w:val="0"/>
          <w:sz w:val="16"/>
          <w:szCs w:val="16"/>
          <w:shd w:val="clear" w:fill="FFFFFF"/>
        </w:rPr>
        <w:t>Comfortable treatment without swelling and bumps post treatment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66666"/>
          <w:spacing w:val="0"/>
          <w:sz w:val="16"/>
          <w:szCs w:val="16"/>
          <w:shd w:val="clear" w:fill="FFFFFF"/>
        </w:rPr>
      </w:pPr>
      <w:r>
        <w:rPr>
          <w:rFonts w:hint="eastAsia" w:ascii="微软雅黑" w:hAnsi="微软雅黑" w:eastAsia="微软雅黑" w:cs="微软雅黑"/>
          <w:i w:val="0"/>
          <w:caps w:val="0"/>
          <w:color w:val="666666"/>
          <w:spacing w:val="0"/>
          <w:sz w:val="16"/>
          <w:szCs w:val="16"/>
          <w:shd w:val="clear" w:fill="FFFFFF"/>
        </w:rPr>
        <w:t>Pulse quantity will calculate automatically by measuring the size of target area, 45 -60 mins only for each treatment.</w:t>
      </w:r>
    </w:p>
    <w:p>
      <w:pPr>
        <w:rPr>
          <w:rFonts w:hint="eastAsia" w:ascii="微软雅黑" w:hAnsi="微软雅黑" w:eastAsia="微软雅黑" w:cs="微软雅黑"/>
          <w:b/>
          <w:bCs/>
          <w:color w:val="2E75B6" w:themeColor="accent1" w:themeShade="BF"/>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724E1"/>
    <w:rsid w:val="16A72815"/>
    <w:rsid w:val="186651CE"/>
    <w:rsid w:val="1C1866AC"/>
    <w:rsid w:val="1EA76711"/>
    <w:rsid w:val="24190E85"/>
    <w:rsid w:val="2A900F29"/>
    <w:rsid w:val="2C534818"/>
    <w:rsid w:val="35267DF6"/>
    <w:rsid w:val="44C66CDF"/>
    <w:rsid w:val="512D1A10"/>
    <w:rsid w:val="53563BBA"/>
    <w:rsid w:val="54871882"/>
    <w:rsid w:val="61786BF1"/>
    <w:rsid w:val="631A1B3D"/>
    <w:rsid w:val="6DEA45AE"/>
    <w:rsid w:val="6F4F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2019-06-20T12:14:48Z</dcterms:created>
  <dc:creator>Administrator</dc:creator>
  <cp:lastModifiedBy>没有名字</cp:lastModifiedBy>
  <dcterms:modified xsi:type="dcterms:W3CDTF">2019-06-20T12:18:49Z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